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8" w:rsidRDefault="00354098" w:rsidP="002B2CD3">
      <w:pPr>
        <w:pStyle w:val="BodyText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</w:t>
      </w:r>
    </w:p>
    <w:p w:rsidR="00354098" w:rsidRDefault="00354098" w:rsidP="00354098">
      <w:pPr>
        <w:pStyle w:val="BodyText21"/>
        <w:ind w:left="360" w:firstLine="7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проведение работ по сертификации продукции</w:t>
      </w:r>
    </w:p>
    <w:p w:rsidR="00354098" w:rsidRDefault="00354098" w:rsidP="004478AB">
      <w:pPr>
        <w:pStyle w:val="BodyText21"/>
        <w:jc w:val="center"/>
        <w:rPr>
          <w:rFonts w:ascii="Times New Roman" w:hAnsi="Times New Roman"/>
        </w:rPr>
      </w:pPr>
    </w:p>
    <w:p w:rsidR="00354098" w:rsidRDefault="00354098" w:rsidP="004478AB">
      <w:pPr>
        <w:pStyle w:val="BodyText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 от «____» ___</w:t>
      </w:r>
      <w:r w:rsidR="00876CAB">
        <w:rPr>
          <w:rFonts w:ascii="Times New Roman" w:hAnsi="Times New Roman"/>
        </w:rPr>
        <w:t>_____</w:t>
      </w:r>
      <w:r w:rsidR="00C9322E">
        <w:rPr>
          <w:rFonts w:ascii="Times New Roman" w:hAnsi="Times New Roman"/>
        </w:rPr>
        <w:t xml:space="preserve"> 20_</w:t>
      </w:r>
      <w:r w:rsidR="00E378E2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</w:t>
      </w:r>
    </w:p>
    <w:p w:rsidR="007E64C5" w:rsidRDefault="007E64C5" w:rsidP="004478AB">
      <w:pPr>
        <w:pStyle w:val="BodyText21"/>
        <w:jc w:val="center"/>
        <w:rPr>
          <w:rFonts w:ascii="Times New Roman" w:hAnsi="Times New Roman"/>
        </w:rPr>
      </w:pPr>
    </w:p>
    <w:p w:rsidR="00354098" w:rsidRDefault="00354098" w:rsidP="004478AB">
      <w:pPr>
        <w:pStyle w:val="BodyText21"/>
        <w:ind w:firstLine="567"/>
        <w:jc w:val="both"/>
        <w:rPr>
          <w:rFonts w:ascii="Times New Roman" w:hAnsi="Times New Roman"/>
        </w:rPr>
      </w:pPr>
      <w:r w:rsidRPr="009C1429">
        <w:rPr>
          <w:rFonts w:ascii="Times New Roman" w:hAnsi="Times New Roman"/>
          <w:b/>
        </w:rPr>
        <w:t>Т</w:t>
      </w:r>
      <w:r w:rsidR="009C1429">
        <w:rPr>
          <w:rFonts w:ascii="Times New Roman" w:hAnsi="Times New Roman"/>
          <w:b/>
        </w:rPr>
        <w:t>оварищество с ограниченной ответственностью</w:t>
      </w:r>
      <w:r w:rsidRPr="009C1429">
        <w:rPr>
          <w:rFonts w:ascii="Times New Roman" w:hAnsi="Times New Roman"/>
          <w:b/>
        </w:rPr>
        <w:t xml:space="preserve"> «ТЕКС»</w:t>
      </w:r>
      <w:r>
        <w:rPr>
          <w:rFonts w:ascii="Times New Roman" w:hAnsi="Times New Roman"/>
        </w:rPr>
        <w:t xml:space="preserve">, именуемое в дальнейшем </w:t>
      </w:r>
      <w:r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</w:rPr>
        <w:t xml:space="preserve">, в лице </w:t>
      </w:r>
      <w:r w:rsidR="009C142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енерального директора </w:t>
      </w:r>
      <w:proofErr w:type="spellStart"/>
      <w:r>
        <w:rPr>
          <w:rFonts w:ascii="Times New Roman" w:hAnsi="Times New Roman"/>
        </w:rPr>
        <w:t>Сембиной</w:t>
      </w:r>
      <w:proofErr w:type="spellEnd"/>
      <w:r>
        <w:rPr>
          <w:rFonts w:ascii="Times New Roman" w:hAnsi="Times New Roman"/>
        </w:rPr>
        <w:t xml:space="preserve"> Г.Ш., действующ</w:t>
      </w:r>
      <w:r w:rsidR="009516E0">
        <w:rPr>
          <w:rFonts w:ascii="Times New Roman" w:hAnsi="Times New Roman"/>
        </w:rPr>
        <w:t>е</w:t>
      </w:r>
      <w:r w:rsidR="009C142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на основании Устава, с одной стороны, и</w:t>
      </w:r>
      <w:r w:rsidR="006E694A">
        <w:rPr>
          <w:rFonts w:ascii="Times New Roman" w:hAnsi="Times New Roman"/>
        </w:rPr>
        <w:t xml:space="preserve"> </w:t>
      </w:r>
      <w:r w:rsidR="00765968">
        <w:rPr>
          <w:rFonts w:ascii="Times New Roman" w:hAnsi="Times New Roman"/>
        </w:rPr>
        <w:t>__________________________________________,</w:t>
      </w:r>
      <w:r w:rsidR="00BF4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именуемое в дальнейшем </w:t>
      </w:r>
      <w:r>
        <w:rPr>
          <w:rFonts w:ascii="Times New Roman" w:hAnsi="Times New Roman"/>
          <w:b/>
        </w:rPr>
        <w:t>Заявитель</w:t>
      </w:r>
      <w:r>
        <w:rPr>
          <w:rFonts w:ascii="Times New Roman" w:hAnsi="Times New Roman"/>
        </w:rPr>
        <w:t xml:space="preserve">, в лице </w:t>
      </w:r>
      <w:r w:rsidR="00765968">
        <w:rPr>
          <w:rFonts w:ascii="Times New Roman" w:hAnsi="Times New Roman"/>
        </w:rPr>
        <w:t>_______________________________________,</w:t>
      </w:r>
      <w:r w:rsidR="00BF4C31">
        <w:rPr>
          <w:rFonts w:ascii="Times New Roman" w:hAnsi="Times New Roman"/>
        </w:rPr>
        <w:t xml:space="preserve"> </w:t>
      </w:r>
      <w:r w:rsidR="009C1429">
        <w:rPr>
          <w:rFonts w:ascii="Times New Roman" w:hAnsi="Times New Roman"/>
        </w:rPr>
        <w:t xml:space="preserve">действующее на основании Устава, </w:t>
      </w:r>
      <w:r w:rsidR="00BF4C31">
        <w:rPr>
          <w:rFonts w:ascii="Times New Roman" w:hAnsi="Times New Roman"/>
        </w:rPr>
        <w:t xml:space="preserve">с другой стороны, заключили </w:t>
      </w:r>
      <w:r>
        <w:rPr>
          <w:rFonts w:ascii="Times New Roman" w:hAnsi="Times New Roman"/>
        </w:rPr>
        <w:t>на</w:t>
      </w:r>
      <w:r w:rsidR="00AF4E85">
        <w:rPr>
          <w:rFonts w:ascii="Times New Roman" w:hAnsi="Times New Roman"/>
        </w:rPr>
        <w:t>стоящий договор о нижеследующем</w:t>
      </w:r>
      <w:r>
        <w:rPr>
          <w:rFonts w:ascii="Times New Roman" w:hAnsi="Times New Roman"/>
        </w:rPr>
        <w:t>:</w:t>
      </w:r>
    </w:p>
    <w:p w:rsidR="00354098" w:rsidRDefault="00354098" w:rsidP="00354098">
      <w:pPr>
        <w:pStyle w:val="BodyText21"/>
        <w:ind w:left="284"/>
        <w:jc w:val="both"/>
        <w:rPr>
          <w:rFonts w:ascii="Times New Roman" w:hAnsi="Times New Roman"/>
        </w:rPr>
      </w:pPr>
    </w:p>
    <w:p w:rsidR="000E422A" w:rsidRPr="000E422A" w:rsidRDefault="00AF4E85" w:rsidP="009C1429">
      <w:pPr>
        <w:pStyle w:val="BodyText21"/>
        <w:numPr>
          <w:ilvl w:val="0"/>
          <w:numId w:val="8"/>
        </w:numPr>
        <w:rPr>
          <w:rFonts w:ascii="Times New Roman" w:hAnsi="Times New Roman"/>
          <w:b/>
        </w:rPr>
      </w:pPr>
      <w:r w:rsidRPr="000E422A">
        <w:rPr>
          <w:rFonts w:ascii="Times New Roman" w:hAnsi="Times New Roman"/>
          <w:b/>
        </w:rPr>
        <w:t>Предмет договора</w:t>
      </w:r>
    </w:p>
    <w:p w:rsidR="00354098" w:rsidRDefault="009C1429" w:rsidP="009C1429">
      <w:pPr>
        <w:pStyle w:val="BodyText21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1.1. </w:t>
      </w:r>
      <w:r w:rsidR="00354098">
        <w:rPr>
          <w:rFonts w:ascii="Times New Roman" w:hAnsi="Times New Roman"/>
        </w:rPr>
        <w:t xml:space="preserve">Заявитель поручает, а Исполнитель принимает на себя выполнение работ по сертификации продукции </w:t>
      </w:r>
      <w:r w:rsidR="00ED04B3">
        <w:rPr>
          <w:rFonts w:ascii="Times New Roman" w:hAnsi="Times New Roman"/>
        </w:rPr>
        <w:t>согласно Техническому регламенту «Процедуры подтверждения соответствия»</w:t>
      </w:r>
      <w:r w:rsidR="00C33FEA">
        <w:rPr>
          <w:rFonts w:ascii="Times New Roman" w:hAnsi="Times New Roman"/>
        </w:rPr>
        <w:t xml:space="preserve"> и </w:t>
      </w:r>
      <w:r w:rsidR="00385434">
        <w:rPr>
          <w:rFonts w:ascii="Times New Roman" w:hAnsi="Times New Roman"/>
        </w:rPr>
        <w:t>Соглашения о единых принципах и правилах технического регулирования в Республике Беларусь, Республике Казахстан и Российской Федерации.</w:t>
      </w:r>
    </w:p>
    <w:p w:rsidR="00354098" w:rsidRDefault="00354098" w:rsidP="009C1429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gramStart"/>
      <w:r>
        <w:rPr>
          <w:rFonts w:ascii="Times New Roman" w:hAnsi="Times New Roman"/>
        </w:rPr>
        <w:t>Содержание основных этапов работ определяется требованиями НД в соответствии с выбранной схемой сертификации и включает в себя: внешний осмотр готовой продукции, анализ условий хранения, состояния упаковки, маркировки, отбор образцов продукции и размещение их на испытания, анализ результатов испытаний и обследование производства, офор</w:t>
      </w:r>
      <w:r w:rsidR="00893B07">
        <w:rPr>
          <w:rFonts w:ascii="Times New Roman" w:hAnsi="Times New Roman"/>
        </w:rPr>
        <w:t>мление сертификата соответствия, проведение инспекционного контроля (если это предусмотрено схемой сертификации).</w:t>
      </w:r>
      <w:proofErr w:type="gramEnd"/>
    </w:p>
    <w:p w:rsidR="00354098" w:rsidRDefault="00354098" w:rsidP="009C1429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Настоящий договор является основанием для проведения взаимных расчетов и платежей между Исполнителем и Заявителем.</w:t>
      </w:r>
    </w:p>
    <w:p w:rsidR="000E422A" w:rsidRDefault="000E422A" w:rsidP="00354098">
      <w:pPr>
        <w:pStyle w:val="BodyText21"/>
        <w:ind w:left="284" w:firstLine="850"/>
        <w:jc w:val="both"/>
        <w:rPr>
          <w:rFonts w:ascii="Times New Roman" w:hAnsi="Times New Roman"/>
        </w:rPr>
      </w:pPr>
    </w:p>
    <w:p w:rsidR="000E422A" w:rsidRDefault="00AF4E85" w:rsidP="009C1429">
      <w:pPr>
        <w:pStyle w:val="BodyText21"/>
        <w:numPr>
          <w:ilvl w:val="0"/>
          <w:numId w:val="8"/>
        </w:numPr>
        <w:rPr>
          <w:rFonts w:ascii="Times New Roman" w:hAnsi="Times New Roman"/>
          <w:b/>
        </w:rPr>
      </w:pPr>
      <w:r w:rsidRPr="000E422A">
        <w:rPr>
          <w:rFonts w:ascii="Times New Roman" w:hAnsi="Times New Roman"/>
          <w:b/>
        </w:rPr>
        <w:t>Обязанности  сторон</w:t>
      </w:r>
    </w:p>
    <w:p w:rsidR="00354098" w:rsidRPr="00A7330E" w:rsidRDefault="00354098" w:rsidP="009C1429">
      <w:pPr>
        <w:pStyle w:val="BodyText21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b/>
        </w:rPr>
      </w:pPr>
      <w:r w:rsidRPr="00A7330E">
        <w:rPr>
          <w:rFonts w:ascii="Times New Roman" w:hAnsi="Times New Roman"/>
          <w:b/>
        </w:rPr>
        <w:t>Заявитель обязуется:</w:t>
      </w:r>
    </w:p>
    <w:p w:rsidR="00354098" w:rsidRPr="00A7330E" w:rsidRDefault="00354098" w:rsidP="009C1429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>2.1.1. Предоставлять Исполнителю необходимую информацию, связанную с сертифицируемой продукцией.</w:t>
      </w:r>
    </w:p>
    <w:p w:rsidR="00354098" w:rsidRPr="00A7330E" w:rsidRDefault="00354098" w:rsidP="009C1429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 xml:space="preserve">2.1.2. Соблюдать и выполнять все требования, установленные Государственной системой </w:t>
      </w:r>
      <w:r w:rsidR="004567FF" w:rsidRPr="00A7330E">
        <w:rPr>
          <w:rFonts w:ascii="Times New Roman" w:hAnsi="Times New Roman"/>
        </w:rPr>
        <w:t xml:space="preserve">технического регулирования </w:t>
      </w:r>
      <w:r w:rsidRPr="00A7330E">
        <w:rPr>
          <w:rFonts w:ascii="Times New Roman" w:hAnsi="Times New Roman"/>
        </w:rPr>
        <w:t>(ГСТР) Республики Казахстан</w:t>
      </w:r>
      <w:r w:rsidR="00385434" w:rsidRPr="00A7330E">
        <w:rPr>
          <w:rFonts w:ascii="Times New Roman" w:hAnsi="Times New Roman"/>
        </w:rPr>
        <w:t xml:space="preserve"> и требованиями законодательства Таможенного союза</w:t>
      </w:r>
      <w:r w:rsidRPr="00A7330E">
        <w:rPr>
          <w:rFonts w:ascii="Times New Roman" w:hAnsi="Times New Roman"/>
        </w:rPr>
        <w:t>.</w:t>
      </w:r>
    </w:p>
    <w:p w:rsidR="00354098" w:rsidRPr="00A7330E" w:rsidRDefault="00354098" w:rsidP="009C1429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>2.1.3. Обеспечивать соответствие продукции требованиям нормативных документов, указанным в сертификате соответствия и нести ответственность за её качество.</w:t>
      </w:r>
    </w:p>
    <w:p w:rsidR="004567FF" w:rsidRPr="00A7330E" w:rsidRDefault="004567FF" w:rsidP="009C1429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 xml:space="preserve">2.1.4. Обеспечивать правильность маркировки сертифицируемой продукции на государственном и русском языках согласно требованиям, установленным Государственной системой технического регулирования Республики Казахстан, и нести ответственность за наличие маркировки на стадии реализации продукции в соответствии с действующим законодательством Республики Казахстан. </w:t>
      </w:r>
    </w:p>
    <w:p w:rsidR="00354098" w:rsidRPr="00A7330E" w:rsidRDefault="004567FF" w:rsidP="009C1429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>2.1.5</w:t>
      </w:r>
      <w:r w:rsidR="00354098" w:rsidRPr="00A7330E">
        <w:rPr>
          <w:rFonts w:ascii="Times New Roman" w:hAnsi="Times New Roman"/>
        </w:rPr>
        <w:t>. Вести полный учет предъявляемых рекламаций и предоставлять информацию о них Исполнителю</w:t>
      </w:r>
      <w:r w:rsidR="00A7330E">
        <w:rPr>
          <w:rFonts w:ascii="Times New Roman" w:hAnsi="Times New Roman"/>
        </w:rPr>
        <w:t xml:space="preserve">, </w:t>
      </w:r>
      <w:r w:rsidR="00443401" w:rsidRPr="00A7330E">
        <w:rPr>
          <w:rFonts w:ascii="Times New Roman" w:hAnsi="Times New Roman"/>
          <w:lang w:val="kk-KZ"/>
        </w:rPr>
        <w:t>принимать соответствующие меры по отношению к жалобам и любым недостаткам, обнаруженным в продукции, которые оказывают влияние на соблюдение требований сертификации</w:t>
      </w:r>
      <w:r w:rsidR="00A7330E" w:rsidRPr="00A7330E">
        <w:rPr>
          <w:rFonts w:ascii="Times New Roman" w:hAnsi="Times New Roman"/>
          <w:lang w:val="kk-KZ"/>
        </w:rPr>
        <w:t xml:space="preserve">, </w:t>
      </w:r>
      <w:r w:rsidR="00443401" w:rsidRPr="00A7330E">
        <w:rPr>
          <w:rFonts w:ascii="Times New Roman" w:hAnsi="Times New Roman"/>
          <w:lang w:val="kk-KZ"/>
        </w:rPr>
        <w:t>документировать предпринятые действия</w:t>
      </w:r>
      <w:r w:rsidR="00A7330E" w:rsidRPr="00A7330E">
        <w:rPr>
          <w:rFonts w:ascii="Times New Roman" w:hAnsi="Times New Roman"/>
          <w:lang w:val="kk-KZ"/>
        </w:rPr>
        <w:t>.</w:t>
      </w:r>
    </w:p>
    <w:p w:rsidR="00354098" w:rsidRPr="00A7330E" w:rsidRDefault="004567FF" w:rsidP="00A7330E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</w:rPr>
        <w:t>2.1.6</w:t>
      </w:r>
      <w:r w:rsidR="00354098" w:rsidRPr="00A7330E">
        <w:rPr>
          <w:rFonts w:ascii="Times New Roman" w:hAnsi="Times New Roman"/>
        </w:rPr>
        <w:t>. Создавать условия для проведения анализа хранения продукции, отбора проб заявленной продукции в соответствии с требованиями НД и выбранной схемой сертификации.</w:t>
      </w:r>
      <w:r w:rsidR="000E422A" w:rsidRPr="00A7330E">
        <w:rPr>
          <w:rFonts w:ascii="Times New Roman" w:hAnsi="Times New Roman"/>
        </w:rPr>
        <w:t xml:space="preserve"> Обеспечить правильное хранение контрольных образцов продукции,</w:t>
      </w:r>
      <w:r w:rsidR="001766EA" w:rsidRPr="00A7330E">
        <w:rPr>
          <w:rFonts w:ascii="Times New Roman" w:hAnsi="Times New Roman"/>
        </w:rPr>
        <w:t xml:space="preserve"> заявленной на сертификацию, на своей территории, </w:t>
      </w:r>
      <w:r w:rsidR="000E422A" w:rsidRPr="00A7330E">
        <w:rPr>
          <w:rFonts w:ascii="Times New Roman" w:hAnsi="Times New Roman"/>
        </w:rPr>
        <w:t>до окончания срока действия сертификата соответствия. Только после истечения срока действия сертификата списывать данные образцы продукции.</w:t>
      </w:r>
    </w:p>
    <w:p w:rsidR="00FB1131" w:rsidRPr="00A7330E" w:rsidRDefault="00FB1131" w:rsidP="00A7330E">
      <w:pPr>
        <w:widowControl w:val="0"/>
        <w:ind w:firstLine="567"/>
        <w:jc w:val="both"/>
        <w:rPr>
          <w:sz w:val="24"/>
          <w:szCs w:val="24"/>
        </w:rPr>
      </w:pPr>
      <w:r w:rsidRPr="00A7330E">
        <w:rPr>
          <w:sz w:val="24"/>
          <w:szCs w:val="24"/>
        </w:rPr>
        <w:t>2</w:t>
      </w:r>
      <w:r w:rsidRPr="00A7330E">
        <w:rPr>
          <w:sz w:val="24"/>
          <w:szCs w:val="24"/>
          <w:lang w:val="kk-KZ"/>
        </w:rPr>
        <w:t>.1.7</w:t>
      </w:r>
      <w:proofErr w:type="gramStart"/>
      <w:r w:rsidRPr="00A7330E">
        <w:rPr>
          <w:sz w:val="24"/>
          <w:szCs w:val="24"/>
          <w:lang w:val="kk-KZ"/>
        </w:rPr>
        <w:t xml:space="preserve"> </w:t>
      </w:r>
      <w:r w:rsidR="00674B0E" w:rsidRPr="00A7330E">
        <w:rPr>
          <w:sz w:val="24"/>
          <w:szCs w:val="24"/>
        </w:rPr>
        <w:t>П</w:t>
      </w:r>
      <w:proofErr w:type="gramEnd"/>
      <w:r w:rsidRPr="00A7330E">
        <w:rPr>
          <w:sz w:val="24"/>
          <w:szCs w:val="24"/>
        </w:rPr>
        <w:t>редъявл</w:t>
      </w:r>
      <w:r w:rsidR="00674B0E" w:rsidRPr="00A7330E">
        <w:rPr>
          <w:sz w:val="24"/>
          <w:szCs w:val="24"/>
        </w:rPr>
        <w:t>ять</w:t>
      </w:r>
      <w:r w:rsidRPr="00A7330E">
        <w:rPr>
          <w:sz w:val="24"/>
          <w:szCs w:val="24"/>
        </w:rPr>
        <w:t xml:space="preserve"> претензи</w:t>
      </w:r>
      <w:r w:rsidR="00674B0E" w:rsidRPr="00A7330E">
        <w:rPr>
          <w:sz w:val="24"/>
          <w:szCs w:val="24"/>
        </w:rPr>
        <w:t>и</w:t>
      </w:r>
      <w:r w:rsidRPr="00A7330E">
        <w:rPr>
          <w:sz w:val="24"/>
          <w:szCs w:val="24"/>
        </w:rPr>
        <w:t>, касающи</w:t>
      </w:r>
      <w:r w:rsidR="00674B0E" w:rsidRPr="00A7330E">
        <w:rPr>
          <w:sz w:val="24"/>
          <w:szCs w:val="24"/>
        </w:rPr>
        <w:t>е</w:t>
      </w:r>
      <w:r w:rsidRPr="00A7330E">
        <w:rPr>
          <w:sz w:val="24"/>
          <w:szCs w:val="24"/>
        </w:rPr>
        <w:t>ся подтверждения соответствия только в той сфере деятельности, применительно к которой бы</w:t>
      </w:r>
      <w:r w:rsidR="00A7330E">
        <w:rPr>
          <w:sz w:val="24"/>
          <w:szCs w:val="24"/>
        </w:rPr>
        <w:t>л выдан сертификат соответствия.</w:t>
      </w:r>
    </w:p>
    <w:p w:rsidR="007E64C5" w:rsidRPr="00A7330E" w:rsidRDefault="00FB1131" w:rsidP="00A7330E">
      <w:pPr>
        <w:widowControl w:val="0"/>
        <w:ind w:firstLine="567"/>
        <w:jc w:val="both"/>
        <w:rPr>
          <w:sz w:val="24"/>
          <w:szCs w:val="24"/>
        </w:rPr>
      </w:pPr>
      <w:r w:rsidRPr="00A7330E">
        <w:rPr>
          <w:sz w:val="24"/>
          <w:szCs w:val="24"/>
          <w:lang w:val="kk-KZ"/>
        </w:rPr>
        <w:t xml:space="preserve">2.1.8 </w:t>
      </w:r>
      <w:r w:rsidR="00674B0E" w:rsidRPr="00A7330E">
        <w:rPr>
          <w:sz w:val="24"/>
          <w:szCs w:val="24"/>
        </w:rPr>
        <w:t>Н</w:t>
      </w:r>
      <w:r w:rsidRPr="00A7330E">
        <w:rPr>
          <w:sz w:val="24"/>
          <w:szCs w:val="24"/>
        </w:rPr>
        <w:t>е использовать сертификат соответствия  таким образом, чтобы это создало отриц</w:t>
      </w:r>
      <w:r w:rsidRPr="00A7330E">
        <w:rPr>
          <w:sz w:val="24"/>
          <w:szCs w:val="24"/>
        </w:rPr>
        <w:t>а</w:t>
      </w:r>
      <w:r w:rsidRPr="00A7330E">
        <w:rPr>
          <w:sz w:val="24"/>
          <w:szCs w:val="24"/>
        </w:rPr>
        <w:t>тельное мнени</w:t>
      </w:r>
      <w:r w:rsidR="00443401" w:rsidRPr="00A7330E">
        <w:rPr>
          <w:sz w:val="24"/>
          <w:szCs w:val="24"/>
        </w:rPr>
        <w:t>е об О</w:t>
      </w:r>
      <w:r w:rsidR="00A7330E">
        <w:rPr>
          <w:sz w:val="24"/>
          <w:szCs w:val="24"/>
        </w:rPr>
        <w:t>П</w:t>
      </w:r>
      <w:r w:rsidRPr="00A7330E">
        <w:rPr>
          <w:sz w:val="24"/>
          <w:szCs w:val="24"/>
        </w:rPr>
        <w:t>С</w:t>
      </w:r>
      <w:r w:rsidR="00A7330E">
        <w:rPr>
          <w:sz w:val="24"/>
          <w:szCs w:val="24"/>
        </w:rPr>
        <w:t xml:space="preserve"> продукции</w:t>
      </w:r>
      <w:r w:rsidRPr="00A7330E">
        <w:rPr>
          <w:sz w:val="24"/>
          <w:szCs w:val="24"/>
        </w:rPr>
        <w:t xml:space="preserve"> и не делать никаких заявлений, касающихся подтверждения соотве</w:t>
      </w:r>
      <w:r w:rsidRPr="00A7330E">
        <w:rPr>
          <w:sz w:val="24"/>
          <w:szCs w:val="24"/>
        </w:rPr>
        <w:t>т</w:t>
      </w:r>
      <w:r w:rsidRPr="00A7330E">
        <w:rPr>
          <w:sz w:val="24"/>
          <w:szCs w:val="24"/>
        </w:rPr>
        <w:t>ствия своей продукции и СМ, которые можно считать вводящими в заблуждение и необосн</w:t>
      </w:r>
      <w:r w:rsidRPr="00A7330E">
        <w:rPr>
          <w:sz w:val="24"/>
          <w:szCs w:val="24"/>
        </w:rPr>
        <w:t>о</w:t>
      </w:r>
      <w:r w:rsidR="00A7330E">
        <w:rPr>
          <w:sz w:val="24"/>
          <w:szCs w:val="24"/>
        </w:rPr>
        <w:t>ванными.</w:t>
      </w:r>
    </w:p>
    <w:p w:rsidR="000E422A" w:rsidRPr="00A7330E" w:rsidRDefault="00FB1131" w:rsidP="00A7330E">
      <w:pPr>
        <w:widowControl w:val="0"/>
        <w:ind w:firstLine="567"/>
        <w:jc w:val="both"/>
        <w:rPr>
          <w:sz w:val="24"/>
          <w:szCs w:val="24"/>
        </w:rPr>
      </w:pPr>
      <w:r w:rsidRPr="00A7330E">
        <w:rPr>
          <w:sz w:val="24"/>
          <w:szCs w:val="24"/>
          <w:lang w:val="kk-KZ"/>
        </w:rPr>
        <w:t xml:space="preserve">2.1.9 </w:t>
      </w:r>
      <w:r w:rsidR="00674B0E" w:rsidRPr="00A7330E">
        <w:rPr>
          <w:sz w:val="24"/>
          <w:szCs w:val="24"/>
          <w:lang w:val="kk-KZ"/>
        </w:rPr>
        <w:t>В</w:t>
      </w:r>
      <w:r w:rsidRPr="00A7330E">
        <w:rPr>
          <w:sz w:val="24"/>
          <w:szCs w:val="24"/>
        </w:rPr>
        <w:t xml:space="preserve"> случае приостановления действия или аннулирования сертификата </w:t>
      </w:r>
      <w:r w:rsidRPr="00A7330E">
        <w:rPr>
          <w:sz w:val="24"/>
          <w:szCs w:val="24"/>
        </w:rPr>
        <w:lastRenderedPageBreak/>
        <w:t>соответствия прекращать использование рекламных материалов, содержащих ссылку на него и возвр</w:t>
      </w:r>
      <w:r w:rsidRPr="00A7330E">
        <w:rPr>
          <w:sz w:val="24"/>
          <w:szCs w:val="24"/>
        </w:rPr>
        <w:t>а</w:t>
      </w:r>
      <w:r w:rsidR="00443401" w:rsidRPr="00A7330E">
        <w:rPr>
          <w:sz w:val="24"/>
          <w:szCs w:val="24"/>
        </w:rPr>
        <w:t>щать по требованию О</w:t>
      </w:r>
      <w:r w:rsidR="00A7330E">
        <w:rPr>
          <w:sz w:val="24"/>
          <w:szCs w:val="24"/>
        </w:rPr>
        <w:t>П</w:t>
      </w:r>
      <w:r w:rsidRPr="00A7330E">
        <w:rPr>
          <w:sz w:val="24"/>
          <w:szCs w:val="24"/>
        </w:rPr>
        <w:t>С</w:t>
      </w:r>
      <w:r w:rsidR="00A7330E">
        <w:rPr>
          <w:sz w:val="24"/>
          <w:szCs w:val="24"/>
        </w:rPr>
        <w:t xml:space="preserve"> продукции</w:t>
      </w:r>
      <w:r w:rsidRPr="00A7330E">
        <w:rPr>
          <w:sz w:val="24"/>
          <w:szCs w:val="24"/>
        </w:rPr>
        <w:t xml:space="preserve"> любые документ</w:t>
      </w:r>
      <w:r w:rsidR="00A7330E">
        <w:rPr>
          <w:sz w:val="24"/>
          <w:szCs w:val="24"/>
        </w:rPr>
        <w:t>ы по подтверждению соответствия.</w:t>
      </w:r>
    </w:p>
    <w:p w:rsidR="00FB1131" w:rsidRPr="00A7330E" w:rsidRDefault="00FB1131" w:rsidP="00A7330E">
      <w:pPr>
        <w:widowControl w:val="0"/>
        <w:ind w:firstLine="567"/>
        <w:jc w:val="both"/>
        <w:rPr>
          <w:sz w:val="24"/>
          <w:szCs w:val="24"/>
        </w:rPr>
      </w:pPr>
      <w:r w:rsidRPr="00A7330E">
        <w:rPr>
          <w:sz w:val="24"/>
          <w:szCs w:val="24"/>
          <w:lang w:val="kk-KZ"/>
        </w:rPr>
        <w:t>2.1.10</w:t>
      </w:r>
      <w:r w:rsidR="00674B0E" w:rsidRPr="00A7330E">
        <w:rPr>
          <w:sz w:val="24"/>
          <w:szCs w:val="24"/>
        </w:rPr>
        <w:t xml:space="preserve"> И</w:t>
      </w:r>
      <w:r w:rsidRPr="00A7330E">
        <w:rPr>
          <w:sz w:val="24"/>
          <w:szCs w:val="24"/>
        </w:rPr>
        <w:t xml:space="preserve">спользовать сертификат только для того, чтобы подтверждать, что продукция </w:t>
      </w:r>
      <w:r w:rsidR="00A7330E">
        <w:rPr>
          <w:sz w:val="24"/>
          <w:szCs w:val="24"/>
        </w:rPr>
        <w:t>сертифи</w:t>
      </w:r>
      <w:r w:rsidRPr="00A7330E">
        <w:rPr>
          <w:sz w:val="24"/>
          <w:szCs w:val="24"/>
        </w:rPr>
        <w:t>цирован</w:t>
      </w:r>
      <w:r w:rsidR="00A7330E">
        <w:rPr>
          <w:sz w:val="24"/>
          <w:szCs w:val="24"/>
        </w:rPr>
        <w:t>а</w:t>
      </w:r>
      <w:r w:rsidRPr="00A7330E">
        <w:rPr>
          <w:sz w:val="24"/>
          <w:szCs w:val="24"/>
        </w:rPr>
        <w:t xml:space="preserve"> на соответствие установленным стандартам</w:t>
      </w:r>
      <w:r w:rsidR="00A7330E">
        <w:rPr>
          <w:sz w:val="24"/>
          <w:szCs w:val="24"/>
        </w:rPr>
        <w:t>.</w:t>
      </w:r>
    </w:p>
    <w:p w:rsidR="00FB1131" w:rsidRPr="00A7330E" w:rsidRDefault="00FB1131" w:rsidP="00A7330E">
      <w:pPr>
        <w:widowControl w:val="0"/>
        <w:ind w:firstLine="567"/>
        <w:jc w:val="both"/>
        <w:rPr>
          <w:sz w:val="24"/>
          <w:szCs w:val="24"/>
        </w:rPr>
      </w:pPr>
      <w:r w:rsidRPr="00A7330E">
        <w:rPr>
          <w:sz w:val="24"/>
          <w:szCs w:val="24"/>
          <w:lang w:val="kk-KZ"/>
        </w:rPr>
        <w:t>2.1.11</w:t>
      </w:r>
      <w:r w:rsidR="00674B0E" w:rsidRPr="00A7330E">
        <w:rPr>
          <w:sz w:val="24"/>
          <w:szCs w:val="24"/>
        </w:rPr>
        <w:t xml:space="preserve"> Н</w:t>
      </w:r>
      <w:r w:rsidRPr="00A7330E">
        <w:rPr>
          <w:sz w:val="24"/>
          <w:szCs w:val="24"/>
        </w:rPr>
        <w:t>е использовать сертификат соответствия для того, чтобы</w:t>
      </w:r>
      <w:r w:rsidR="00A7330E">
        <w:rPr>
          <w:sz w:val="24"/>
          <w:szCs w:val="24"/>
        </w:rPr>
        <w:t xml:space="preserve"> ввести кого-либо в заблуждение.</w:t>
      </w:r>
    </w:p>
    <w:p w:rsidR="00FB1131" w:rsidRPr="00A7330E" w:rsidRDefault="00FB1131" w:rsidP="00A7330E">
      <w:pPr>
        <w:pStyle w:val="BodyText21"/>
        <w:ind w:firstLine="567"/>
        <w:jc w:val="both"/>
        <w:rPr>
          <w:rFonts w:ascii="Times New Roman" w:hAnsi="Times New Roman"/>
          <w:szCs w:val="24"/>
          <w:lang w:val="kk-KZ"/>
        </w:rPr>
      </w:pPr>
      <w:r w:rsidRPr="00A7330E">
        <w:rPr>
          <w:rFonts w:ascii="Times New Roman" w:hAnsi="Times New Roman"/>
          <w:szCs w:val="24"/>
          <w:lang w:val="kk-KZ"/>
        </w:rPr>
        <w:t>2.1.12</w:t>
      </w:r>
      <w:r w:rsidRPr="00A7330E">
        <w:rPr>
          <w:rFonts w:ascii="Times New Roman" w:hAnsi="Times New Roman"/>
          <w:szCs w:val="24"/>
        </w:rPr>
        <w:t xml:space="preserve"> </w:t>
      </w:r>
      <w:r w:rsidR="00674B0E" w:rsidRPr="00A7330E">
        <w:rPr>
          <w:rFonts w:ascii="Times New Roman" w:hAnsi="Times New Roman"/>
          <w:szCs w:val="24"/>
        </w:rPr>
        <w:t>П</w:t>
      </w:r>
      <w:r w:rsidRPr="00A7330E">
        <w:rPr>
          <w:rFonts w:ascii="Times New Roman" w:hAnsi="Times New Roman"/>
          <w:szCs w:val="24"/>
        </w:rPr>
        <w:t>ри ссылках на свой сертификат соответствия в средствах информации (в документах, брошюрах или рекламных матери</w:t>
      </w:r>
      <w:r w:rsidR="00C72B53" w:rsidRPr="00A7330E">
        <w:rPr>
          <w:rFonts w:ascii="Times New Roman" w:hAnsi="Times New Roman"/>
          <w:szCs w:val="24"/>
        </w:rPr>
        <w:t>алах) подчиняться требованиям О</w:t>
      </w:r>
      <w:r w:rsidR="00A7330E">
        <w:rPr>
          <w:rFonts w:ascii="Times New Roman" w:hAnsi="Times New Roman"/>
          <w:szCs w:val="24"/>
        </w:rPr>
        <w:t>П</w:t>
      </w:r>
      <w:r w:rsidRPr="00A7330E">
        <w:rPr>
          <w:rFonts w:ascii="Times New Roman" w:hAnsi="Times New Roman"/>
          <w:szCs w:val="24"/>
        </w:rPr>
        <w:t>С</w:t>
      </w:r>
      <w:r w:rsidR="00A7330E">
        <w:rPr>
          <w:rFonts w:ascii="Times New Roman" w:hAnsi="Times New Roman"/>
          <w:szCs w:val="24"/>
        </w:rPr>
        <w:t xml:space="preserve"> продукции</w:t>
      </w:r>
      <w:r w:rsidR="00471D6A" w:rsidRPr="00A7330E">
        <w:rPr>
          <w:rFonts w:ascii="Times New Roman" w:hAnsi="Times New Roman"/>
          <w:szCs w:val="24"/>
          <w:lang w:val="kk-KZ"/>
        </w:rPr>
        <w:t>.</w:t>
      </w:r>
    </w:p>
    <w:p w:rsidR="00354098" w:rsidRPr="00A7330E" w:rsidRDefault="00C72B53" w:rsidP="00A7330E">
      <w:pPr>
        <w:pStyle w:val="BodyText21"/>
        <w:ind w:firstLine="567"/>
        <w:jc w:val="both"/>
        <w:rPr>
          <w:rFonts w:ascii="Times New Roman" w:hAnsi="Times New Roman"/>
        </w:rPr>
      </w:pPr>
      <w:r w:rsidRPr="00A7330E">
        <w:rPr>
          <w:rFonts w:ascii="Times New Roman" w:hAnsi="Times New Roman"/>
          <w:szCs w:val="24"/>
          <w:lang w:val="kk-KZ"/>
        </w:rPr>
        <w:t>2.1.13</w:t>
      </w:r>
      <w:r w:rsidR="004478AB" w:rsidRPr="00A7330E">
        <w:rPr>
          <w:rFonts w:ascii="Times New Roman" w:hAnsi="Times New Roman"/>
          <w:szCs w:val="24"/>
          <w:lang w:val="kk-KZ"/>
        </w:rPr>
        <w:t xml:space="preserve"> </w:t>
      </w:r>
      <w:r w:rsidR="00354098" w:rsidRPr="00A7330E">
        <w:rPr>
          <w:rFonts w:ascii="Times New Roman" w:hAnsi="Times New Roman"/>
        </w:rPr>
        <w:t>Оплачивать в установленном порядке все расходы, связанные с проведением работ по сертификации.</w:t>
      </w:r>
    </w:p>
    <w:p w:rsidR="00354098" w:rsidRPr="00A7330E" w:rsidRDefault="00354098" w:rsidP="00A7330E">
      <w:pPr>
        <w:pStyle w:val="BodyText21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b/>
        </w:rPr>
      </w:pPr>
      <w:r w:rsidRPr="00A7330E">
        <w:rPr>
          <w:rFonts w:ascii="Times New Roman" w:hAnsi="Times New Roman"/>
          <w:b/>
        </w:rPr>
        <w:t>Исполнитель  обязуется:</w:t>
      </w:r>
    </w:p>
    <w:p w:rsidR="00354098" w:rsidRDefault="00354098" w:rsidP="00A7330E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 Своевременно выполнять работы по сертификации продукции.</w:t>
      </w:r>
    </w:p>
    <w:p w:rsidR="00354098" w:rsidRDefault="00354098" w:rsidP="00A7330E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 Соблюдать и выполнять все требования, установленные Государственной системой </w:t>
      </w:r>
      <w:r w:rsidRPr="00EA5EFF">
        <w:rPr>
          <w:rFonts w:ascii="Times New Roman" w:hAnsi="Times New Roman"/>
        </w:rPr>
        <w:t>технического регулирования (</w:t>
      </w:r>
      <w:r>
        <w:rPr>
          <w:rFonts w:ascii="Times New Roman" w:hAnsi="Times New Roman"/>
        </w:rPr>
        <w:t>ГСТР)  Республики Казахстан</w:t>
      </w:r>
      <w:r w:rsidR="00A7330E">
        <w:rPr>
          <w:rFonts w:ascii="Times New Roman" w:hAnsi="Times New Roman"/>
        </w:rPr>
        <w:t>,</w:t>
      </w:r>
      <w:r w:rsidR="00385434">
        <w:rPr>
          <w:rFonts w:ascii="Times New Roman" w:hAnsi="Times New Roman"/>
        </w:rPr>
        <w:t xml:space="preserve"> требованиями законодательства Таможенного союза.</w:t>
      </w:r>
    </w:p>
    <w:p w:rsidR="00354098" w:rsidRDefault="00354098" w:rsidP="00A7330E">
      <w:pPr>
        <w:pStyle w:val="BodyText21"/>
        <w:numPr>
          <w:ilvl w:val="2"/>
          <w:numId w:val="5"/>
        </w:numPr>
        <w:tabs>
          <w:tab w:val="clear" w:pos="1854"/>
          <w:tab w:val="num" w:pos="28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конфиденциальность информации, получаемой при проведении работ по сертификации продукции, составляющей технологическую и коммерческую тайну.</w:t>
      </w:r>
    </w:p>
    <w:p w:rsidR="000E422A" w:rsidRDefault="000E422A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354098" w:rsidRDefault="00354098" w:rsidP="00A7330E">
      <w:pPr>
        <w:pStyle w:val="BodyText21"/>
        <w:numPr>
          <w:ilvl w:val="0"/>
          <w:numId w:val="5"/>
        </w:numPr>
        <w:tabs>
          <w:tab w:val="clear" w:pos="660"/>
          <w:tab w:val="num" w:pos="0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</w:t>
      </w:r>
      <w:r w:rsidR="00AF4E85">
        <w:rPr>
          <w:rFonts w:ascii="Times New Roman" w:hAnsi="Times New Roman"/>
          <w:b/>
        </w:rPr>
        <w:t>имость работ и порядок расчетов</w:t>
      </w:r>
    </w:p>
    <w:p w:rsidR="00EC1A69" w:rsidRDefault="00EC1A69" w:rsidP="00A7330E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работу, согласно настоящему договору Заявитель оплачивает Исполнителю сумму в размере выставленного счета</w:t>
      </w:r>
      <w:r w:rsidR="00705B66">
        <w:rPr>
          <w:rFonts w:ascii="Times New Roman" w:hAnsi="Times New Roman"/>
        </w:rPr>
        <w:t xml:space="preserve"> в течени</w:t>
      </w:r>
      <w:proofErr w:type="gramStart"/>
      <w:r w:rsidR="00705B66">
        <w:rPr>
          <w:rFonts w:ascii="Times New Roman" w:hAnsi="Times New Roman"/>
        </w:rPr>
        <w:t>и</w:t>
      </w:r>
      <w:proofErr w:type="gramEnd"/>
      <w:r w:rsidR="00705B66">
        <w:rPr>
          <w:rFonts w:ascii="Times New Roman" w:hAnsi="Times New Roman"/>
        </w:rPr>
        <w:t xml:space="preserve"> 3 банковских дней. </w:t>
      </w:r>
    </w:p>
    <w:p w:rsidR="00EC1A69" w:rsidRDefault="00EC1A69" w:rsidP="00A7330E">
      <w:pPr>
        <w:pStyle w:val="BodyText21"/>
        <w:numPr>
          <w:ilvl w:val="1"/>
          <w:numId w:val="1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поступления денежных средств, предусмотренных п.3.1. на расчетный счет или в кассу Исполнителя, работы по настоящему договору не производятся.</w:t>
      </w:r>
    </w:p>
    <w:p w:rsidR="00705B66" w:rsidRDefault="00705B66" w:rsidP="00A7330E">
      <w:pPr>
        <w:pStyle w:val="BodyText21"/>
        <w:numPr>
          <w:ilvl w:val="1"/>
          <w:numId w:val="7"/>
        </w:numPr>
        <w:tabs>
          <w:tab w:val="clear" w:pos="1644"/>
          <w:tab w:val="num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проводится согласно договоренности Заявителя и Исполнителя по предъявленным счетам. </w:t>
      </w:r>
    </w:p>
    <w:p w:rsidR="000E422A" w:rsidRDefault="000E422A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354098" w:rsidRDefault="00354098" w:rsidP="00A7330E">
      <w:pPr>
        <w:pStyle w:val="BodyText21"/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 сторон</w:t>
      </w:r>
    </w:p>
    <w:p w:rsidR="00354098" w:rsidRDefault="00354098" w:rsidP="00A7330E">
      <w:pPr>
        <w:pStyle w:val="BodyText21"/>
        <w:numPr>
          <w:ilvl w:val="1"/>
          <w:numId w:val="2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 несут  ответственность за своевременность и качество выполнения работ по настоящему договору.</w:t>
      </w:r>
    </w:p>
    <w:p w:rsidR="00957C46" w:rsidRDefault="00354098" w:rsidP="00A7330E">
      <w:pPr>
        <w:pStyle w:val="BodyText21"/>
        <w:numPr>
          <w:ilvl w:val="1"/>
          <w:numId w:val="2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FB1131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0E422A" w:rsidRDefault="000E422A" w:rsidP="00A7330E">
      <w:pPr>
        <w:pStyle w:val="BodyText21"/>
        <w:ind w:left="1134" w:firstLine="567"/>
        <w:jc w:val="both"/>
        <w:rPr>
          <w:rFonts w:ascii="Times New Roman" w:hAnsi="Times New Roman"/>
        </w:rPr>
      </w:pPr>
    </w:p>
    <w:p w:rsidR="00354098" w:rsidRDefault="00354098" w:rsidP="00641EF4">
      <w:pPr>
        <w:pStyle w:val="BodyText21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действия договора</w:t>
      </w:r>
      <w:r w:rsidR="00AF4E85">
        <w:rPr>
          <w:rFonts w:ascii="Times New Roman" w:hAnsi="Times New Roman"/>
          <w:b/>
        </w:rPr>
        <w:t xml:space="preserve"> и порядок </w:t>
      </w:r>
      <w:r w:rsidR="00641EF4">
        <w:rPr>
          <w:rFonts w:ascii="Times New Roman" w:hAnsi="Times New Roman"/>
          <w:b/>
        </w:rPr>
        <w:t xml:space="preserve">разрешения </w:t>
      </w:r>
      <w:r w:rsidR="00AF4E85">
        <w:rPr>
          <w:rFonts w:ascii="Times New Roman" w:hAnsi="Times New Roman"/>
          <w:b/>
        </w:rPr>
        <w:t>споров</w:t>
      </w:r>
    </w:p>
    <w:p w:rsidR="00E378E2" w:rsidRDefault="00354098" w:rsidP="00641EF4">
      <w:pPr>
        <w:pStyle w:val="BodyText21"/>
        <w:numPr>
          <w:ilvl w:val="1"/>
          <w:numId w:val="3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04E1">
        <w:rPr>
          <w:rFonts w:ascii="Times New Roman" w:hAnsi="Times New Roman"/>
        </w:rPr>
        <w:t xml:space="preserve">Действия </w:t>
      </w:r>
      <w:r w:rsidR="00E378E2">
        <w:rPr>
          <w:rFonts w:ascii="Times New Roman" w:hAnsi="Times New Roman"/>
        </w:rPr>
        <w:t xml:space="preserve">Договор </w:t>
      </w:r>
      <w:r w:rsidR="00E904E1">
        <w:rPr>
          <w:rFonts w:ascii="Times New Roman" w:hAnsi="Times New Roman"/>
        </w:rPr>
        <w:t>исчисляется</w:t>
      </w:r>
      <w:r w:rsidR="00E378E2">
        <w:rPr>
          <w:rFonts w:ascii="Times New Roman" w:hAnsi="Times New Roman"/>
        </w:rPr>
        <w:t xml:space="preserve"> с момента подписания </w:t>
      </w:r>
      <w:r w:rsidR="00E904E1">
        <w:rPr>
          <w:rFonts w:ascii="Times New Roman" w:hAnsi="Times New Roman"/>
        </w:rPr>
        <w:t xml:space="preserve">его </w:t>
      </w:r>
      <w:r w:rsidR="00E378E2">
        <w:rPr>
          <w:rFonts w:ascii="Times New Roman" w:hAnsi="Times New Roman"/>
        </w:rPr>
        <w:t>обеими сторонами до расторжения одной из сторон.</w:t>
      </w:r>
    </w:p>
    <w:p w:rsidR="00E378E2" w:rsidRDefault="00E904E1" w:rsidP="00641EF4">
      <w:pPr>
        <w:pStyle w:val="BodyText21"/>
        <w:numPr>
          <w:ilvl w:val="1"/>
          <w:numId w:val="3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инициативе одной из сторон. Сторона, решившая расторгнуть Договор, обязана письменно уведомить другую сторону не позднее,</w:t>
      </w:r>
      <w:r w:rsidR="00E378E2">
        <w:rPr>
          <w:rFonts w:ascii="Times New Roman" w:hAnsi="Times New Roman"/>
        </w:rPr>
        <w:t xml:space="preserve"> чем за месяц до расторжения.</w:t>
      </w:r>
    </w:p>
    <w:p w:rsidR="00206B00" w:rsidRDefault="00E378E2" w:rsidP="00641EF4">
      <w:pPr>
        <w:pStyle w:val="BodyText21"/>
        <w:numPr>
          <w:ilvl w:val="1"/>
          <w:numId w:val="3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может быть изменен или вновь заключен в новой редакции по согласованию сторон. </w:t>
      </w:r>
    </w:p>
    <w:p w:rsidR="00E378E2" w:rsidRDefault="00E378E2" w:rsidP="00641EF4">
      <w:pPr>
        <w:pStyle w:val="BodyText21"/>
        <w:numPr>
          <w:ilvl w:val="1"/>
          <w:numId w:val="3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Разногласия между сторонами в процессе исполнения договора разрешаются путем принятия совместных решений.</w:t>
      </w:r>
    </w:p>
    <w:p w:rsidR="000E422A" w:rsidRPr="007E64C5" w:rsidRDefault="007E64C5" w:rsidP="00641EF4">
      <w:pPr>
        <w:pStyle w:val="BodyText2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E378E2" w:rsidRPr="007E64C5">
        <w:rPr>
          <w:rFonts w:ascii="Times New Roman" w:hAnsi="Times New Roman"/>
        </w:rPr>
        <w:t>Договор составлен в двух экземплярах, по одному экземпляру для каждой из сторон, оба экземпляра имеют одинаковую юр</w:t>
      </w:r>
      <w:r w:rsidR="00E904E1" w:rsidRPr="007E64C5">
        <w:rPr>
          <w:rFonts w:ascii="Times New Roman" w:hAnsi="Times New Roman"/>
        </w:rPr>
        <w:t xml:space="preserve">идическую силу: первый хранится у </w:t>
      </w:r>
      <w:r w:rsidR="00970F55" w:rsidRPr="007E64C5">
        <w:rPr>
          <w:rFonts w:ascii="Times New Roman" w:hAnsi="Times New Roman"/>
        </w:rPr>
        <w:t>Заявителя</w:t>
      </w:r>
      <w:r w:rsidR="00E904E1" w:rsidRPr="007E64C5">
        <w:rPr>
          <w:rFonts w:ascii="Times New Roman" w:hAnsi="Times New Roman"/>
        </w:rPr>
        <w:t>, второ</w:t>
      </w:r>
      <w:proofErr w:type="gramStart"/>
      <w:r w:rsidR="00E904E1" w:rsidRPr="007E64C5">
        <w:rPr>
          <w:rFonts w:ascii="Times New Roman" w:hAnsi="Times New Roman"/>
        </w:rPr>
        <w:t>й-</w:t>
      </w:r>
      <w:proofErr w:type="gramEnd"/>
      <w:r w:rsidR="00E904E1" w:rsidRPr="007E64C5">
        <w:rPr>
          <w:rFonts w:ascii="Times New Roman" w:hAnsi="Times New Roman"/>
        </w:rPr>
        <w:t xml:space="preserve"> у Исполнителя.</w:t>
      </w:r>
    </w:p>
    <w:p w:rsidR="000E422A" w:rsidRDefault="000E422A" w:rsidP="00641EF4">
      <w:pPr>
        <w:pStyle w:val="BodyText21"/>
        <w:ind w:left="1134" w:firstLine="567"/>
        <w:jc w:val="both"/>
        <w:rPr>
          <w:rFonts w:ascii="Times New Roman" w:hAnsi="Times New Roman"/>
        </w:rPr>
      </w:pPr>
    </w:p>
    <w:p w:rsidR="000E422A" w:rsidRDefault="000E422A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8A48B7" w:rsidRDefault="008A48B7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8A48B7" w:rsidRDefault="008A48B7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8A48B7" w:rsidRDefault="008A48B7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8A48B7" w:rsidRDefault="008A48B7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8A48B7" w:rsidRDefault="008A48B7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641EF4" w:rsidRPr="00FB1131" w:rsidRDefault="00641EF4" w:rsidP="000E422A">
      <w:pPr>
        <w:pStyle w:val="BodyText21"/>
        <w:ind w:left="1134"/>
        <w:jc w:val="both"/>
        <w:rPr>
          <w:rFonts w:ascii="Times New Roman" w:hAnsi="Times New Roman"/>
        </w:rPr>
      </w:pPr>
    </w:p>
    <w:p w:rsidR="00354098" w:rsidRDefault="00354098" w:rsidP="00641EF4">
      <w:pPr>
        <w:pStyle w:val="BodyText21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Юридические адреса  и  банковские  реквизиты  сторон.</w:t>
      </w:r>
    </w:p>
    <w:p w:rsidR="00641EF4" w:rsidRDefault="00641EF4" w:rsidP="00641EF4">
      <w:pPr>
        <w:pStyle w:val="BodyText21"/>
        <w:ind w:left="567"/>
        <w:jc w:val="both"/>
        <w:rPr>
          <w:rFonts w:ascii="Times New Roman" w:hAnsi="Times New Roman"/>
          <w:b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3936"/>
        <w:gridCol w:w="992"/>
        <w:gridCol w:w="4218"/>
      </w:tblGrid>
      <w:tr w:rsidR="008A48B7" w:rsidRPr="008A48B7" w:rsidTr="008A48B7">
        <w:tc>
          <w:tcPr>
            <w:tcW w:w="3936" w:type="dxa"/>
          </w:tcPr>
          <w:p w:rsidR="00641EF4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  <w:r w:rsidRPr="008A48B7">
              <w:rPr>
                <w:rFonts w:ascii="Times New Roman" w:hAnsi="Times New Roman"/>
                <w:b/>
                <w:szCs w:val="24"/>
              </w:rPr>
              <w:t>Заявитель</w:t>
            </w:r>
          </w:p>
        </w:tc>
        <w:tc>
          <w:tcPr>
            <w:tcW w:w="992" w:type="dxa"/>
          </w:tcPr>
          <w:p w:rsidR="00641EF4" w:rsidRPr="008A48B7" w:rsidRDefault="00641EF4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8" w:type="dxa"/>
          </w:tcPr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b/>
                <w:szCs w:val="24"/>
              </w:rPr>
              <w:t>Исполнитель</w:t>
            </w:r>
            <w:r w:rsidRPr="008A48B7">
              <w:rPr>
                <w:rFonts w:ascii="Times New Roman" w:hAnsi="Times New Roman"/>
                <w:b/>
                <w:bCs/>
                <w:spacing w:val="-13"/>
                <w:szCs w:val="24"/>
              </w:rPr>
              <w:t xml:space="preserve"> 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b/>
                <w:bCs/>
                <w:spacing w:val="-13"/>
                <w:szCs w:val="24"/>
              </w:rPr>
              <w:t>ТОО «ТЕКС»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spacing w:val="-13"/>
                <w:szCs w:val="24"/>
              </w:rPr>
              <w:t>050016, г. Алматы, ул. Маметовой, 67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spacing w:val="-13"/>
                <w:szCs w:val="24"/>
              </w:rPr>
              <w:t>тел.  279-42-66, 279-52-59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zCs w:val="24"/>
              </w:rPr>
            </w:pPr>
            <w:r w:rsidRPr="008A48B7">
              <w:rPr>
                <w:rFonts w:ascii="Times New Roman" w:hAnsi="Times New Roman"/>
                <w:szCs w:val="24"/>
              </w:rPr>
              <w:t>БИН 960740000539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spacing w:val="-13"/>
                <w:szCs w:val="24"/>
              </w:rPr>
              <w:t xml:space="preserve">ИИК </w:t>
            </w:r>
            <w:r w:rsidRPr="008A48B7">
              <w:rPr>
                <w:rFonts w:ascii="Times New Roman" w:hAnsi="Times New Roman"/>
                <w:spacing w:val="-13"/>
                <w:szCs w:val="24"/>
                <w:lang w:val="en-US"/>
              </w:rPr>
              <w:t>KZ</w:t>
            </w:r>
            <w:r w:rsidRPr="008A48B7">
              <w:rPr>
                <w:rFonts w:ascii="Times New Roman" w:hAnsi="Times New Roman"/>
                <w:spacing w:val="-13"/>
                <w:szCs w:val="24"/>
              </w:rPr>
              <w:t>049261802104785000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zCs w:val="24"/>
              </w:rPr>
            </w:pPr>
            <w:r w:rsidRPr="008A48B7">
              <w:rPr>
                <w:rFonts w:ascii="Times New Roman" w:hAnsi="Times New Roman"/>
                <w:szCs w:val="24"/>
              </w:rPr>
              <w:t>в АО «Казкоммерцбанк», г. Алматы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spacing w:val="-13"/>
                <w:szCs w:val="24"/>
              </w:rPr>
              <w:t xml:space="preserve">БИК  </w:t>
            </w:r>
            <w:r w:rsidRPr="008A48B7">
              <w:rPr>
                <w:rFonts w:ascii="Times New Roman" w:hAnsi="Times New Roman"/>
                <w:spacing w:val="-13"/>
                <w:szCs w:val="24"/>
                <w:lang w:val="en-US"/>
              </w:rPr>
              <w:t>KZKOKZKX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pacing w:val="-13"/>
                <w:szCs w:val="24"/>
              </w:rPr>
            </w:pPr>
          </w:p>
          <w:p w:rsidR="00641EF4" w:rsidRPr="008A48B7" w:rsidRDefault="00641EF4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48B7" w:rsidRPr="008A48B7" w:rsidTr="008A48B7">
        <w:tc>
          <w:tcPr>
            <w:tcW w:w="3936" w:type="dxa"/>
          </w:tcPr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  <w:r w:rsidRPr="008A48B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  <w:r w:rsidRPr="008A48B7">
              <w:rPr>
                <w:rFonts w:ascii="Times New Roman" w:hAnsi="Times New Roman"/>
                <w:b/>
                <w:szCs w:val="24"/>
              </w:rPr>
              <w:t>_________________________________________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zCs w:val="24"/>
              </w:rPr>
            </w:pPr>
            <w:r w:rsidRPr="008A48B7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Pr="008A48B7">
              <w:rPr>
                <w:rFonts w:ascii="Times New Roman" w:hAnsi="Times New Roman"/>
                <w:szCs w:val="24"/>
              </w:rPr>
              <w:t>подпись,  инициалы,  фамилия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szCs w:val="24"/>
              </w:rPr>
            </w:pPr>
          </w:p>
          <w:p w:rsidR="00641EF4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  <w:r w:rsidRPr="008A48B7">
              <w:rPr>
                <w:rFonts w:ascii="Times New Roman" w:hAnsi="Times New Roman"/>
                <w:bCs/>
                <w:szCs w:val="24"/>
              </w:rPr>
              <w:t>МП</w:t>
            </w:r>
          </w:p>
        </w:tc>
        <w:tc>
          <w:tcPr>
            <w:tcW w:w="992" w:type="dxa"/>
          </w:tcPr>
          <w:p w:rsidR="00641EF4" w:rsidRPr="008A48B7" w:rsidRDefault="00641EF4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8" w:type="dxa"/>
          </w:tcPr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b/>
                <w:bCs/>
                <w:spacing w:val="-13"/>
                <w:szCs w:val="24"/>
              </w:rPr>
              <w:t>Генеральный директор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bCs/>
                <w:spacing w:val="-13"/>
                <w:szCs w:val="24"/>
              </w:rPr>
            </w:pPr>
            <w:r w:rsidRPr="008A48B7">
              <w:rPr>
                <w:rFonts w:ascii="Times New Roman" w:hAnsi="Times New Roman"/>
                <w:b/>
                <w:bCs/>
                <w:spacing w:val="-13"/>
                <w:szCs w:val="24"/>
              </w:rPr>
              <w:t>_____________________ Г.Ш. Сембина</w:t>
            </w:r>
          </w:p>
          <w:p w:rsidR="008A48B7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641EF4" w:rsidRPr="008A48B7" w:rsidRDefault="008A48B7" w:rsidP="008A48B7">
            <w:pPr>
              <w:pStyle w:val="BodyText21"/>
              <w:jc w:val="both"/>
              <w:rPr>
                <w:rFonts w:ascii="Times New Roman" w:hAnsi="Times New Roman"/>
                <w:b/>
                <w:szCs w:val="24"/>
              </w:rPr>
            </w:pPr>
            <w:r w:rsidRPr="008A48B7">
              <w:rPr>
                <w:szCs w:val="24"/>
              </w:rPr>
              <w:t>МП</w:t>
            </w:r>
          </w:p>
        </w:tc>
      </w:tr>
    </w:tbl>
    <w:p w:rsidR="00641EF4" w:rsidRDefault="00641EF4" w:rsidP="00641EF4">
      <w:pPr>
        <w:pStyle w:val="BodyText21"/>
        <w:ind w:left="567"/>
        <w:jc w:val="both"/>
        <w:rPr>
          <w:rFonts w:ascii="Times New Roman" w:hAnsi="Times New Roman"/>
          <w:b/>
        </w:rPr>
      </w:pPr>
    </w:p>
    <w:p w:rsidR="00354098" w:rsidRDefault="00354098" w:rsidP="00354098">
      <w:pPr>
        <w:pStyle w:val="BodyText21"/>
        <w:rPr>
          <w:rFonts w:ascii="Times New Roman" w:hAnsi="Times New Roman"/>
          <w:b/>
        </w:rPr>
      </w:pPr>
    </w:p>
    <w:p w:rsidR="008B5822" w:rsidRDefault="008B5822"/>
    <w:sectPr w:rsidR="008B5822" w:rsidSect="00FB1131">
      <w:pgSz w:w="11906" w:h="16838"/>
      <w:pgMar w:top="567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2BD"/>
    <w:multiLevelType w:val="multilevel"/>
    <w:tmpl w:val="1ED6546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12B96CF4"/>
    <w:multiLevelType w:val="multilevel"/>
    <w:tmpl w:val="435A2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31128F9"/>
    <w:multiLevelType w:val="multilevel"/>
    <w:tmpl w:val="1032D4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>
    <w:nsid w:val="198E13B6"/>
    <w:multiLevelType w:val="multilevel"/>
    <w:tmpl w:val="E4ECBC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">
    <w:nsid w:val="1A0C7496"/>
    <w:multiLevelType w:val="multilevel"/>
    <w:tmpl w:val="E8209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5">
    <w:nsid w:val="30F323A7"/>
    <w:multiLevelType w:val="multilevel"/>
    <w:tmpl w:val="E230C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6">
    <w:nsid w:val="478574A9"/>
    <w:multiLevelType w:val="multilevel"/>
    <w:tmpl w:val="824050F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79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>
    <w:nsid w:val="491036A5"/>
    <w:multiLevelType w:val="multilevel"/>
    <w:tmpl w:val="9F96AC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4"/>
        </w:tabs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64"/>
        </w:tabs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4"/>
        </w:tabs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24"/>
        </w:tabs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74"/>
        </w:tabs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84"/>
        </w:tabs>
        <w:ind w:left="8884" w:hanging="1800"/>
      </w:pPr>
      <w:rPr>
        <w:rFonts w:hint="default"/>
      </w:rPr>
    </w:lvl>
  </w:abstractNum>
  <w:abstractNum w:abstractNumId="8">
    <w:nsid w:val="4B7F1150"/>
    <w:multiLevelType w:val="multilevel"/>
    <w:tmpl w:val="E10E9C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9">
    <w:nsid w:val="588D5EA3"/>
    <w:multiLevelType w:val="hybridMultilevel"/>
    <w:tmpl w:val="23501888"/>
    <w:lvl w:ilvl="0" w:tplc="1FBC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F538FA"/>
    <w:multiLevelType w:val="multilevel"/>
    <w:tmpl w:val="28A0E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CB"/>
    <w:rsid w:val="00044A05"/>
    <w:rsid w:val="00096C57"/>
    <w:rsid w:val="000A6A78"/>
    <w:rsid w:val="000E422A"/>
    <w:rsid w:val="00133F72"/>
    <w:rsid w:val="001766EA"/>
    <w:rsid w:val="00194026"/>
    <w:rsid w:val="00206B00"/>
    <w:rsid w:val="00266CD0"/>
    <w:rsid w:val="0027301F"/>
    <w:rsid w:val="002B2CD3"/>
    <w:rsid w:val="00354098"/>
    <w:rsid w:val="00371561"/>
    <w:rsid w:val="0038396A"/>
    <w:rsid w:val="00385434"/>
    <w:rsid w:val="003C04BA"/>
    <w:rsid w:val="00443401"/>
    <w:rsid w:val="004478AB"/>
    <w:rsid w:val="00455BA5"/>
    <w:rsid w:val="004567FF"/>
    <w:rsid w:val="0047173C"/>
    <w:rsid w:val="00471D6A"/>
    <w:rsid w:val="0058052E"/>
    <w:rsid w:val="005D69CB"/>
    <w:rsid w:val="00641EF4"/>
    <w:rsid w:val="00674B0E"/>
    <w:rsid w:val="0068211E"/>
    <w:rsid w:val="00691AF5"/>
    <w:rsid w:val="006D3766"/>
    <w:rsid w:val="006E058F"/>
    <w:rsid w:val="006E694A"/>
    <w:rsid w:val="006F4B65"/>
    <w:rsid w:val="00705B66"/>
    <w:rsid w:val="00735167"/>
    <w:rsid w:val="007570D0"/>
    <w:rsid w:val="00757787"/>
    <w:rsid w:val="00765968"/>
    <w:rsid w:val="007E64C5"/>
    <w:rsid w:val="00873CCF"/>
    <w:rsid w:val="00876CAB"/>
    <w:rsid w:val="00892988"/>
    <w:rsid w:val="00893B07"/>
    <w:rsid w:val="008A48B7"/>
    <w:rsid w:val="008B02D1"/>
    <w:rsid w:val="008B5822"/>
    <w:rsid w:val="009165A3"/>
    <w:rsid w:val="009344FB"/>
    <w:rsid w:val="009516E0"/>
    <w:rsid w:val="00957C46"/>
    <w:rsid w:val="00970F55"/>
    <w:rsid w:val="00987DB0"/>
    <w:rsid w:val="009C1429"/>
    <w:rsid w:val="009C5018"/>
    <w:rsid w:val="009E1AF0"/>
    <w:rsid w:val="00A7330E"/>
    <w:rsid w:val="00A86A40"/>
    <w:rsid w:val="00A935DF"/>
    <w:rsid w:val="00A93A69"/>
    <w:rsid w:val="00AC10DC"/>
    <w:rsid w:val="00AC17FC"/>
    <w:rsid w:val="00AC31C9"/>
    <w:rsid w:val="00AF4E85"/>
    <w:rsid w:val="00B740F7"/>
    <w:rsid w:val="00B86AA0"/>
    <w:rsid w:val="00B94F93"/>
    <w:rsid w:val="00BB35F5"/>
    <w:rsid w:val="00BF4C31"/>
    <w:rsid w:val="00C33FEA"/>
    <w:rsid w:val="00C72B53"/>
    <w:rsid w:val="00C9322E"/>
    <w:rsid w:val="00D463DA"/>
    <w:rsid w:val="00DD5F32"/>
    <w:rsid w:val="00E378E2"/>
    <w:rsid w:val="00E904E1"/>
    <w:rsid w:val="00EC0B87"/>
    <w:rsid w:val="00EC1A69"/>
    <w:rsid w:val="00ED04B3"/>
    <w:rsid w:val="00F45558"/>
    <w:rsid w:val="00FB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8"/>
  </w:style>
  <w:style w:type="character" w:default="1" w:styleId="a0">
    <w:name w:val="Default Paragraph Font"/>
    <w:aliases w:val=" Знак Знак Знак1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354098"/>
    <w:rPr>
      <w:rFonts w:ascii="Arial" w:hAnsi="Arial"/>
      <w:snapToGrid w:val="0"/>
      <w:sz w:val="24"/>
    </w:rPr>
  </w:style>
  <w:style w:type="table" w:styleId="a3">
    <w:name w:val="Table Grid"/>
    <w:basedOn w:val="a1"/>
    <w:rsid w:val="00F45558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autoRedefine/>
    <w:rsid w:val="00EC1A6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">
    <w:name w:val="Body Text 2"/>
    <w:basedOn w:val="a"/>
    <w:link w:val="20"/>
    <w:rsid w:val="00FB1131"/>
    <w:pPr>
      <w:jc w:val="center"/>
    </w:pPr>
    <w:rPr>
      <w:b/>
      <w:bCs/>
      <w:sz w:val="24"/>
      <w:szCs w:val="28"/>
      <w:lang/>
    </w:rPr>
  </w:style>
  <w:style w:type="character" w:customStyle="1" w:styleId="20">
    <w:name w:val="Основной текст 2 Знак"/>
    <w:link w:val="2"/>
    <w:rsid w:val="00FB1131"/>
    <w:rPr>
      <w:b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64C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E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ROMAN</cp:lastModifiedBy>
  <cp:revision>2</cp:revision>
  <cp:lastPrinted>2014-04-01T08:27:00Z</cp:lastPrinted>
  <dcterms:created xsi:type="dcterms:W3CDTF">2014-08-25T08:07:00Z</dcterms:created>
  <dcterms:modified xsi:type="dcterms:W3CDTF">2014-08-25T08:07:00Z</dcterms:modified>
</cp:coreProperties>
</file>